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768" w:rsidRPr="00CD51D0" w:rsidRDefault="00277768" w:rsidP="00CD51D0">
      <w:pPr>
        <w:spacing w:after="0" w:line="240" w:lineRule="auto"/>
        <w:jc w:val="center"/>
        <w:rPr>
          <w:rFonts w:asciiTheme="majorHAnsi" w:hAnsiTheme="majorHAnsi"/>
          <w:b/>
          <w:sz w:val="24"/>
        </w:rPr>
      </w:pPr>
      <w:r w:rsidRPr="00CD51D0">
        <w:rPr>
          <w:rFonts w:asciiTheme="majorHAnsi" w:hAnsiTheme="majorHAnsi"/>
          <w:b/>
          <w:sz w:val="24"/>
        </w:rPr>
        <w:t xml:space="preserve">Biocompatibility Test </w:t>
      </w:r>
      <w:r w:rsidR="00234845">
        <w:rPr>
          <w:rFonts w:asciiTheme="majorHAnsi" w:hAnsiTheme="majorHAnsi"/>
          <w:b/>
          <w:sz w:val="24"/>
        </w:rPr>
        <w:t>Matrix</w:t>
      </w:r>
    </w:p>
    <w:tbl>
      <w:tblPr>
        <w:tblStyle w:val="TableGrid"/>
        <w:tblW w:w="15431" w:type="dxa"/>
        <w:jc w:val="center"/>
        <w:tblInd w:w="-1170" w:type="dxa"/>
        <w:tblLayout w:type="fixed"/>
        <w:tblLook w:val="04A0"/>
      </w:tblPr>
      <w:tblGrid>
        <w:gridCol w:w="1782"/>
        <w:gridCol w:w="2881"/>
        <w:gridCol w:w="1138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  <w:gridCol w:w="963"/>
      </w:tblGrid>
      <w:tr w:rsidR="00277768" w:rsidRPr="00FA20FC" w:rsidTr="00277768">
        <w:trPr>
          <w:trHeight w:val="272"/>
          <w:jc w:val="center"/>
        </w:trPr>
        <w:tc>
          <w:tcPr>
            <w:tcW w:w="1782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77768" w:rsidRPr="00FA20FC" w:rsidRDefault="00277768" w:rsidP="00CD51D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9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77768" w:rsidRPr="00FA20FC" w:rsidRDefault="00277768" w:rsidP="0069416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Device Categories</w:t>
            </w:r>
          </w:p>
        </w:tc>
        <w:tc>
          <w:tcPr>
            <w:tcW w:w="7704" w:type="dxa"/>
            <w:gridSpan w:val="8"/>
            <w:shd w:val="clear" w:color="auto" w:fill="BFBFBF" w:themeFill="background1" w:themeFillShade="BF"/>
            <w:vAlign w:val="center"/>
          </w:tcPr>
          <w:p w:rsidR="00277768" w:rsidRPr="00FA20FC" w:rsidRDefault="00277768" w:rsidP="0069416A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Initial Evaluation</w:t>
            </w:r>
          </w:p>
        </w:tc>
        <w:tc>
          <w:tcPr>
            <w:tcW w:w="1926" w:type="dxa"/>
            <w:gridSpan w:val="2"/>
            <w:shd w:val="clear" w:color="auto" w:fill="BFBFBF" w:themeFill="background1" w:themeFillShade="BF"/>
          </w:tcPr>
          <w:p w:rsidR="00277768" w:rsidRPr="00FA20FC" w:rsidRDefault="00277768" w:rsidP="00DA5BE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Supplemental Evaluation</w:t>
            </w:r>
          </w:p>
        </w:tc>
      </w:tr>
      <w:tr w:rsidR="00277768" w:rsidRPr="00FA20FC" w:rsidTr="003F5E10">
        <w:trPr>
          <w:cantSplit/>
          <w:trHeight w:val="2073"/>
          <w:jc w:val="center"/>
        </w:trPr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7768" w:rsidRPr="00FA20FC" w:rsidRDefault="0027776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81" w:type="dxa"/>
            <w:tcBorders>
              <w:left w:val="single" w:sz="4" w:space="0" w:color="auto"/>
            </w:tcBorders>
            <w:vAlign w:val="center"/>
          </w:tcPr>
          <w:p w:rsidR="00277768" w:rsidRPr="00FA20FC" w:rsidRDefault="00277768" w:rsidP="00FD60F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Nature Body Contact</w:t>
            </w:r>
          </w:p>
        </w:tc>
        <w:tc>
          <w:tcPr>
            <w:tcW w:w="1138" w:type="dxa"/>
            <w:vAlign w:val="center"/>
          </w:tcPr>
          <w:p w:rsidR="00277768" w:rsidRPr="00FA20FC" w:rsidRDefault="00277768" w:rsidP="00277768">
            <w:pPr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Contact Duration</w:t>
            </w:r>
          </w:p>
        </w:tc>
        <w:tc>
          <w:tcPr>
            <w:tcW w:w="963" w:type="dxa"/>
            <w:textDirection w:val="btLr"/>
            <w:vAlign w:val="center"/>
          </w:tcPr>
          <w:p w:rsidR="00277768" w:rsidRPr="00FA20FC" w:rsidRDefault="00277768" w:rsidP="008C3E80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Cytotoxicity</w:t>
            </w:r>
          </w:p>
        </w:tc>
        <w:tc>
          <w:tcPr>
            <w:tcW w:w="963" w:type="dxa"/>
            <w:textDirection w:val="btLr"/>
            <w:vAlign w:val="center"/>
          </w:tcPr>
          <w:p w:rsidR="00277768" w:rsidRPr="00FA20FC" w:rsidRDefault="00277768" w:rsidP="008C3E80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Sensitization</w:t>
            </w:r>
          </w:p>
        </w:tc>
        <w:tc>
          <w:tcPr>
            <w:tcW w:w="963" w:type="dxa"/>
            <w:textDirection w:val="btLr"/>
            <w:vAlign w:val="center"/>
          </w:tcPr>
          <w:p w:rsidR="00277768" w:rsidRPr="00FA20FC" w:rsidRDefault="00277768" w:rsidP="008C3E80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Irritation or Intracutaneous reactivity</w:t>
            </w:r>
          </w:p>
        </w:tc>
        <w:tc>
          <w:tcPr>
            <w:tcW w:w="963" w:type="dxa"/>
            <w:textDirection w:val="btLr"/>
            <w:vAlign w:val="center"/>
          </w:tcPr>
          <w:p w:rsidR="00277768" w:rsidRPr="00FA20FC" w:rsidRDefault="00277768" w:rsidP="008C3E80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Systemic  Toxicity (Acute) Pyrogenicity</w:t>
            </w:r>
          </w:p>
        </w:tc>
        <w:tc>
          <w:tcPr>
            <w:tcW w:w="963" w:type="dxa"/>
            <w:textDirection w:val="btLr"/>
            <w:vAlign w:val="center"/>
          </w:tcPr>
          <w:p w:rsidR="00277768" w:rsidRPr="00FA20FC" w:rsidRDefault="00277768" w:rsidP="008C3E80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Subchronic  Toxicity</w:t>
            </w:r>
          </w:p>
        </w:tc>
        <w:tc>
          <w:tcPr>
            <w:tcW w:w="963" w:type="dxa"/>
            <w:textDirection w:val="btLr"/>
            <w:vAlign w:val="center"/>
          </w:tcPr>
          <w:p w:rsidR="00277768" w:rsidRPr="00FA20FC" w:rsidRDefault="00277768" w:rsidP="008C3E80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Genetotoxicity</w:t>
            </w:r>
          </w:p>
        </w:tc>
        <w:tc>
          <w:tcPr>
            <w:tcW w:w="963" w:type="dxa"/>
            <w:textDirection w:val="btLr"/>
            <w:vAlign w:val="center"/>
          </w:tcPr>
          <w:p w:rsidR="00277768" w:rsidRPr="00FA20FC" w:rsidRDefault="00277768" w:rsidP="008C3E80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Implantation</w:t>
            </w:r>
          </w:p>
        </w:tc>
        <w:tc>
          <w:tcPr>
            <w:tcW w:w="963" w:type="dxa"/>
            <w:textDirection w:val="btLr"/>
            <w:vAlign w:val="center"/>
          </w:tcPr>
          <w:p w:rsidR="00277768" w:rsidRPr="00FA20FC" w:rsidRDefault="00277768" w:rsidP="00A16F5A">
            <w:pPr>
              <w:ind w:left="113" w:right="113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Hemocompatibility</w:t>
            </w:r>
          </w:p>
        </w:tc>
        <w:tc>
          <w:tcPr>
            <w:tcW w:w="963" w:type="dxa"/>
            <w:textDirection w:val="btLr"/>
            <w:vAlign w:val="center"/>
          </w:tcPr>
          <w:p w:rsidR="00277768" w:rsidRPr="00FA20FC" w:rsidRDefault="00277768" w:rsidP="008C3E80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Chronic Toxicity</w:t>
            </w:r>
          </w:p>
        </w:tc>
        <w:tc>
          <w:tcPr>
            <w:tcW w:w="963" w:type="dxa"/>
            <w:textDirection w:val="btLr"/>
            <w:vAlign w:val="center"/>
          </w:tcPr>
          <w:p w:rsidR="00277768" w:rsidRPr="00FA20FC" w:rsidRDefault="00277768" w:rsidP="008C3E80">
            <w:pPr>
              <w:ind w:left="113" w:right="113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Cytotoxicity</w:t>
            </w:r>
          </w:p>
        </w:tc>
      </w:tr>
      <w:tr w:rsidR="008C3E80" w:rsidRPr="00FA20FC" w:rsidTr="00277768">
        <w:trPr>
          <w:trHeight w:val="700"/>
          <w:jc w:val="center"/>
        </w:trPr>
        <w:tc>
          <w:tcPr>
            <w:tcW w:w="1782" w:type="dxa"/>
            <w:vMerge w:val="restart"/>
            <w:shd w:val="clear" w:color="auto" w:fill="BFBFBF" w:themeFill="background1" w:themeFillShade="BF"/>
            <w:vAlign w:val="center"/>
          </w:tcPr>
          <w:p w:rsidR="00DA5BE8" w:rsidRPr="00FA20FC" w:rsidRDefault="00DA5BE8" w:rsidP="002777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Surface Device</w:t>
            </w:r>
          </w:p>
        </w:tc>
        <w:tc>
          <w:tcPr>
            <w:tcW w:w="2881" w:type="dxa"/>
            <w:vAlign w:val="center"/>
          </w:tcPr>
          <w:p w:rsidR="00ED0FA0" w:rsidRPr="00FA20FC" w:rsidRDefault="004D7211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Skin</w:t>
            </w:r>
          </w:p>
        </w:tc>
        <w:tc>
          <w:tcPr>
            <w:tcW w:w="1138" w:type="dxa"/>
          </w:tcPr>
          <w:p w:rsidR="00DA5BE8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D0FA0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B</w:t>
            </w:r>
          </w:p>
          <w:p w:rsidR="00ED0FA0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C</w:t>
            </w:r>
          </w:p>
        </w:tc>
        <w:tc>
          <w:tcPr>
            <w:tcW w:w="963" w:type="dxa"/>
          </w:tcPr>
          <w:p w:rsidR="00DA5BE8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C3E80" w:rsidRPr="00FA20FC" w:rsidTr="00277768">
        <w:trPr>
          <w:trHeight w:val="700"/>
          <w:jc w:val="center"/>
        </w:trPr>
        <w:tc>
          <w:tcPr>
            <w:tcW w:w="1782" w:type="dxa"/>
            <w:vMerge/>
            <w:shd w:val="clear" w:color="auto" w:fill="BFBFBF" w:themeFill="background1" w:themeFillShade="BF"/>
            <w:vAlign w:val="center"/>
          </w:tcPr>
          <w:p w:rsidR="00DA5BE8" w:rsidRPr="00FA20FC" w:rsidRDefault="00DA5BE8" w:rsidP="002777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DA5BE8" w:rsidRPr="00FA20FC" w:rsidRDefault="004D7211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Mucosal Membrane</w:t>
            </w:r>
          </w:p>
        </w:tc>
        <w:tc>
          <w:tcPr>
            <w:tcW w:w="1138" w:type="dxa"/>
          </w:tcPr>
          <w:p w:rsidR="00ED0FA0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D0FA0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B</w:t>
            </w:r>
          </w:p>
          <w:p w:rsidR="00DA5BE8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C</w:t>
            </w:r>
          </w:p>
        </w:tc>
        <w:tc>
          <w:tcPr>
            <w:tcW w:w="963" w:type="dxa"/>
            <w:vAlign w:val="center"/>
          </w:tcPr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  <w:vAlign w:val="center"/>
          </w:tcPr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369C5" w:rsidRPr="00FA20FC" w:rsidRDefault="006369C5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  <w:p w:rsidR="006369C5" w:rsidRPr="00FA20FC" w:rsidRDefault="006369C5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  <w:vAlign w:val="center"/>
          </w:tcPr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DA5BE8" w:rsidRPr="00FA20FC" w:rsidRDefault="00DA5BE8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C3E80" w:rsidRPr="00FA20FC" w:rsidTr="00277768">
        <w:trPr>
          <w:trHeight w:val="700"/>
          <w:jc w:val="center"/>
        </w:trPr>
        <w:tc>
          <w:tcPr>
            <w:tcW w:w="1782" w:type="dxa"/>
            <w:vMerge/>
            <w:shd w:val="clear" w:color="auto" w:fill="BFBFBF" w:themeFill="background1" w:themeFillShade="BF"/>
            <w:vAlign w:val="center"/>
          </w:tcPr>
          <w:p w:rsidR="00DA5BE8" w:rsidRPr="00FA20FC" w:rsidRDefault="00DA5BE8" w:rsidP="002777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DA5BE8" w:rsidRPr="00FA20FC" w:rsidRDefault="004D7211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Breached/</w:t>
            </w:r>
            <w:r w:rsidR="00ED73BE" w:rsidRPr="00FA20FC">
              <w:rPr>
                <w:rFonts w:asciiTheme="majorHAnsi" w:hAnsiTheme="majorHAnsi"/>
                <w:sz w:val="20"/>
                <w:szCs w:val="20"/>
              </w:rPr>
              <w:t>Compromised</w:t>
            </w:r>
            <w:r w:rsidRPr="00FA20FC">
              <w:rPr>
                <w:rFonts w:asciiTheme="majorHAnsi" w:hAnsiTheme="majorHAnsi"/>
                <w:sz w:val="20"/>
                <w:szCs w:val="20"/>
              </w:rPr>
              <w:t xml:space="preserve"> surface</w:t>
            </w:r>
          </w:p>
        </w:tc>
        <w:tc>
          <w:tcPr>
            <w:tcW w:w="1138" w:type="dxa"/>
          </w:tcPr>
          <w:p w:rsidR="00ED0FA0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D0FA0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B</w:t>
            </w:r>
          </w:p>
          <w:p w:rsidR="00DA5BE8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C</w:t>
            </w:r>
          </w:p>
        </w:tc>
        <w:tc>
          <w:tcPr>
            <w:tcW w:w="963" w:type="dxa"/>
          </w:tcPr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DA5BE8" w:rsidRPr="00FA20FC" w:rsidRDefault="006369C5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  <w:p w:rsidR="006369C5" w:rsidRPr="00FA20FC" w:rsidRDefault="006369C5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  <w:p w:rsidR="006369C5" w:rsidRPr="00FA20FC" w:rsidRDefault="006369C5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</w:tc>
        <w:tc>
          <w:tcPr>
            <w:tcW w:w="963" w:type="dxa"/>
          </w:tcPr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  <w:p w:rsidR="00DA5BE8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369C5" w:rsidRPr="00FA20FC" w:rsidRDefault="006369C5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369C5" w:rsidRPr="00FA20FC" w:rsidRDefault="006369C5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C3E80" w:rsidRPr="00FA20FC" w:rsidTr="00277768">
        <w:trPr>
          <w:trHeight w:val="700"/>
          <w:jc w:val="center"/>
        </w:trPr>
        <w:tc>
          <w:tcPr>
            <w:tcW w:w="1782" w:type="dxa"/>
            <w:vMerge w:val="restart"/>
            <w:shd w:val="clear" w:color="auto" w:fill="BFBFBF" w:themeFill="background1" w:themeFillShade="BF"/>
            <w:vAlign w:val="center"/>
          </w:tcPr>
          <w:p w:rsidR="00DA5BE8" w:rsidRPr="00FA20FC" w:rsidRDefault="00DA5BE8" w:rsidP="002777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External Communicating Devices</w:t>
            </w:r>
          </w:p>
        </w:tc>
        <w:tc>
          <w:tcPr>
            <w:tcW w:w="2881" w:type="dxa"/>
            <w:vAlign w:val="center"/>
          </w:tcPr>
          <w:p w:rsidR="00DA5BE8" w:rsidRPr="00FA20FC" w:rsidRDefault="004D7211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Blood Path Indirect</w:t>
            </w:r>
          </w:p>
        </w:tc>
        <w:tc>
          <w:tcPr>
            <w:tcW w:w="1138" w:type="dxa"/>
          </w:tcPr>
          <w:p w:rsidR="00ED0FA0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D0FA0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B</w:t>
            </w:r>
          </w:p>
          <w:p w:rsidR="00DA5BE8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C</w:t>
            </w:r>
          </w:p>
        </w:tc>
        <w:tc>
          <w:tcPr>
            <w:tcW w:w="963" w:type="dxa"/>
          </w:tcPr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</w:tc>
        <w:tc>
          <w:tcPr>
            <w:tcW w:w="963" w:type="dxa"/>
          </w:tcPr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  <w:p w:rsidR="00DA5BE8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  <w:vAlign w:val="center"/>
          </w:tcPr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DA5BE8" w:rsidRPr="00FA20FC" w:rsidRDefault="00DA5BE8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</w:tc>
        <w:tc>
          <w:tcPr>
            <w:tcW w:w="963" w:type="dxa"/>
          </w:tcPr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8C3E80" w:rsidRPr="00FA20FC" w:rsidTr="00277768">
        <w:trPr>
          <w:trHeight w:val="700"/>
          <w:jc w:val="center"/>
        </w:trPr>
        <w:tc>
          <w:tcPr>
            <w:tcW w:w="1782" w:type="dxa"/>
            <w:vMerge/>
            <w:shd w:val="clear" w:color="auto" w:fill="BFBFBF" w:themeFill="background1" w:themeFillShade="BF"/>
            <w:vAlign w:val="center"/>
          </w:tcPr>
          <w:p w:rsidR="00DA5BE8" w:rsidRPr="00FA20FC" w:rsidRDefault="00DA5BE8" w:rsidP="002777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DA5BE8" w:rsidRPr="00FA20FC" w:rsidRDefault="004D7211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Tissue/Bone dentin Communicating</w:t>
            </w:r>
          </w:p>
        </w:tc>
        <w:tc>
          <w:tcPr>
            <w:tcW w:w="1138" w:type="dxa"/>
          </w:tcPr>
          <w:p w:rsidR="00ED0FA0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D0FA0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B</w:t>
            </w:r>
          </w:p>
          <w:p w:rsidR="00DA5BE8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C</w:t>
            </w:r>
          </w:p>
        </w:tc>
        <w:tc>
          <w:tcPr>
            <w:tcW w:w="963" w:type="dxa"/>
          </w:tcPr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  <w:p w:rsidR="00DA5BE8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</w:tc>
        <w:tc>
          <w:tcPr>
            <w:tcW w:w="963" w:type="dxa"/>
          </w:tcPr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  <w:p w:rsidR="00DA5BE8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369C5" w:rsidRPr="00FA20FC" w:rsidRDefault="006369C5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  <w:p w:rsidR="006369C5" w:rsidRPr="00FA20FC" w:rsidRDefault="006369C5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8C3E80" w:rsidRPr="00FA20FC" w:rsidTr="00277768">
        <w:trPr>
          <w:trHeight w:val="700"/>
          <w:jc w:val="center"/>
        </w:trPr>
        <w:tc>
          <w:tcPr>
            <w:tcW w:w="1782" w:type="dxa"/>
            <w:vMerge/>
            <w:shd w:val="clear" w:color="auto" w:fill="BFBFBF" w:themeFill="background1" w:themeFillShade="BF"/>
            <w:vAlign w:val="center"/>
          </w:tcPr>
          <w:p w:rsidR="00DA5BE8" w:rsidRPr="00FA20FC" w:rsidRDefault="00DA5BE8" w:rsidP="002777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DA5BE8" w:rsidRPr="00FA20FC" w:rsidRDefault="004D7211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Circulating Blood</w:t>
            </w:r>
          </w:p>
        </w:tc>
        <w:tc>
          <w:tcPr>
            <w:tcW w:w="1138" w:type="dxa"/>
          </w:tcPr>
          <w:p w:rsidR="00ED0FA0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D0FA0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B</w:t>
            </w:r>
          </w:p>
          <w:p w:rsidR="00DA5BE8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C</w:t>
            </w:r>
          </w:p>
        </w:tc>
        <w:tc>
          <w:tcPr>
            <w:tcW w:w="963" w:type="dxa"/>
          </w:tcPr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DA5BE8" w:rsidRPr="00FA20FC" w:rsidRDefault="00ED73B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</w:tc>
        <w:tc>
          <w:tcPr>
            <w:tcW w:w="963" w:type="dxa"/>
          </w:tcPr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  <w:vAlign w:val="center"/>
          </w:tcPr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DA5BE8" w:rsidRPr="00FA20FC" w:rsidRDefault="00DA5BE8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8C3E80" w:rsidRPr="00FA20FC" w:rsidTr="00277768">
        <w:trPr>
          <w:trHeight w:val="700"/>
          <w:jc w:val="center"/>
        </w:trPr>
        <w:tc>
          <w:tcPr>
            <w:tcW w:w="1782" w:type="dxa"/>
            <w:vMerge w:val="restart"/>
            <w:shd w:val="clear" w:color="auto" w:fill="BFBFBF" w:themeFill="background1" w:themeFillShade="BF"/>
            <w:vAlign w:val="center"/>
          </w:tcPr>
          <w:p w:rsidR="00DA5BE8" w:rsidRPr="00FA20FC" w:rsidRDefault="007B4E6F" w:rsidP="00277768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Implant Devices</w:t>
            </w:r>
          </w:p>
        </w:tc>
        <w:tc>
          <w:tcPr>
            <w:tcW w:w="2881" w:type="dxa"/>
            <w:vAlign w:val="center"/>
          </w:tcPr>
          <w:p w:rsidR="00DA5BE8" w:rsidRPr="00FA20FC" w:rsidRDefault="004D7211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Bone/Tissue</w:t>
            </w:r>
          </w:p>
        </w:tc>
        <w:tc>
          <w:tcPr>
            <w:tcW w:w="1138" w:type="dxa"/>
          </w:tcPr>
          <w:p w:rsidR="00ED0FA0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D0FA0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B</w:t>
            </w:r>
          </w:p>
          <w:p w:rsidR="00DA5BE8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C</w:t>
            </w:r>
          </w:p>
        </w:tc>
        <w:tc>
          <w:tcPr>
            <w:tcW w:w="963" w:type="dxa"/>
          </w:tcPr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  <w:p w:rsidR="00DA5BE8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</w:tc>
        <w:tc>
          <w:tcPr>
            <w:tcW w:w="963" w:type="dxa"/>
          </w:tcPr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  <w:p w:rsidR="00DA5BE8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  <w:vAlign w:val="center"/>
          </w:tcPr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DA5BE8" w:rsidRPr="00FA20FC" w:rsidRDefault="00DA5BE8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8C3E80" w:rsidRPr="00FA20FC" w:rsidTr="00277768">
        <w:trPr>
          <w:trHeight w:val="700"/>
          <w:jc w:val="center"/>
        </w:trPr>
        <w:tc>
          <w:tcPr>
            <w:tcW w:w="1782" w:type="dxa"/>
            <w:vMerge/>
            <w:shd w:val="clear" w:color="auto" w:fill="BFBFBF" w:themeFill="background1" w:themeFillShade="BF"/>
          </w:tcPr>
          <w:p w:rsidR="00DA5BE8" w:rsidRPr="00FA20FC" w:rsidRDefault="00DA5BE8" w:rsidP="00FD60F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81" w:type="dxa"/>
            <w:vAlign w:val="center"/>
          </w:tcPr>
          <w:p w:rsidR="00DA5BE8" w:rsidRPr="00FA20FC" w:rsidRDefault="004D7211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Blood</w:t>
            </w:r>
          </w:p>
        </w:tc>
        <w:tc>
          <w:tcPr>
            <w:tcW w:w="1138" w:type="dxa"/>
          </w:tcPr>
          <w:p w:rsidR="00ED0FA0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A</w:t>
            </w:r>
          </w:p>
          <w:p w:rsidR="00ED0FA0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B</w:t>
            </w:r>
          </w:p>
          <w:p w:rsidR="00DA5BE8" w:rsidRPr="00FA20FC" w:rsidRDefault="00ED0FA0" w:rsidP="00ED0FA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C</w:t>
            </w:r>
          </w:p>
        </w:tc>
        <w:tc>
          <w:tcPr>
            <w:tcW w:w="963" w:type="dxa"/>
          </w:tcPr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8D3DCE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8D3DC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6369C5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  <w:p w:rsidR="00DA5BE8" w:rsidRPr="00FA20FC" w:rsidRDefault="006369C5" w:rsidP="006369C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  <w:vAlign w:val="center"/>
          </w:tcPr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DA5BE8" w:rsidRPr="00FA20FC" w:rsidRDefault="00ED73BE" w:rsidP="00ED73B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963" w:type="dxa"/>
          </w:tcPr>
          <w:p w:rsidR="00DA5BE8" w:rsidRPr="00FA20FC" w:rsidRDefault="00DA5BE8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D73BE" w:rsidRPr="00FA20FC" w:rsidRDefault="00ED73BE" w:rsidP="008D3DC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</w:t>
            </w:r>
          </w:p>
        </w:tc>
      </w:tr>
      <w:tr w:rsidR="00DA5BE8" w:rsidRPr="00FA20FC" w:rsidTr="00277768">
        <w:trPr>
          <w:trHeight w:val="820"/>
          <w:jc w:val="center"/>
        </w:trPr>
        <w:tc>
          <w:tcPr>
            <w:tcW w:w="15431" w:type="dxa"/>
            <w:gridSpan w:val="13"/>
            <w:shd w:val="clear" w:color="auto" w:fill="auto"/>
          </w:tcPr>
          <w:p w:rsidR="008D3DCE" w:rsidRPr="00FA20FC" w:rsidRDefault="008C3E80" w:rsidP="008D3DCE">
            <w:pPr>
              <w:ind w:left="360" w:hanging="3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 xml:space="preserve">A: Limited Exposure (&lt;24 hrs) , B: Prolonged Exposure (24 hrs to 30 days), C: </w:t>
            </w:r>
            <w:r w:rsidR="008D3DCE" w:rsidRPr="00FA20FC">
              <w:rPr>
                <w:rFonts w:asciiTheme="majorHAnsi" w:hAnsiTheme="majorHAnsi"/>
                <w:sz w:val="20"/>
                <w:szCs w:val="20"/>
              </w:rPr>
              <w:t>Permanent Contact (&gt; 30 days)</w:t>
            </w:r>
          </w:p>
          <w:p w:rsidR="008D3DCE" w:rsidRPr="00FA20FC" w:rsidRDefault="008D3DCE" w:rsidP="008D3DCE">
            <w:pPr>
              <w:ind w:left="360" w:hanging="3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* FDA/ ISO Evaluation Test</w:t>
            </w:r>
          </w:p>
          <w:p w:rsidR="00DA5BE8" w:rsidRPr="00FA20FC" w:rsidRDefault="00355D4B" w:rsidP="009D5637">
            <w:pPr>
              <w:ind w:left="360" w:hanging="36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A20FC">
              <w:rPr>
                <w:rFonts w:asciiTheme="majorHAnsi" w:hAnsiTheme="majorHAnsi"/>
                <w:sz w:val="20"/>
                <w:szCs w:val="20"/>
              </w:rPr>
              <w:t>®</w:t>
            </w:r>
            <w:r w:rsidR="008C3E80" w:rsidRPr="00FA20F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D3DCE" w:rsidRPr="00FA20FC">
              <w:rPr>
                <w:rFonts w:asciiTheme="majorHAnsi" w:hAnsiTheme="majorHAnsi"/>
                <w:sz w:val="20"/>
                <w:szCs w:val="20"/>
              </w:rPr>
              <w:t xml:space="preserve">Additional Evaluation test  </w:t>
            </w:r>
          </w:p>
        </w:tc>
      </w:tr>
    </w:tbl>
    <w:p w:rsidR="00150EDA" w:rsidRDefault="00150EDA" w:rsidP="00277768">
      <w:pPr>
        <w:spacing w:line="240" w:lineRule="auto"/>
        <w:jc w:val="center"/>
        <w:rPr>
          <w:rFonts w:asciiTheme="majorHAnsi" w:hAnsiTheme="majorHAnsi"/>
        </w:rPr>
        <w:sectPr w:rsidR="00150EDA" w:rsidSect="003F5E10">
          <w:headerReference w:type="default" r:id="rId8"/>
          <w:footerReference w:type="default" r:id="rId9"/>
          <w:pgSz w:w="16834" w:h="11909" w:orient="landscape" w:code="9"/>
          <w:pgMar w:top="806" w:right="1440" w:bottom="547" w:left="1440" w:header="720" w:footer="333" w:gutter="0"/>
          <w:cols w:space="720"/>
          <w:docGrid w:linePitch="360"/>
        </w:sectPr>
      </w:pPr>
    </w:p>
    <w:p w:rsidR="00272800" w:rsidRDefault="00272800" w:rsidP="00277768">
      <w:pPr>
        <w:spacing w:line="240" w:lineRule="auto"/>
        <w:jc w:val="center"/>
        <w:rPr>
          <w:rFonts w:asciiTheme="majorHAnsi" w:hAnsiTheme="majorHAnsi"/>
        </w:rPr>
      </w:pPr>
    </w:p>
    <w:p w:rsidR="009D5637" w:rsidRPr="00277768" w:rsidRDefault="009D5637" w:rsidP="00277768">
      <w:pPr>
        <w:spacing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>
            <wp:extent cx="6437414" cy="6341878"/>
            <wp:effectExtent l="171450" t="133350" r="363436" b="30657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840" cy="63393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9D5637" w:rsidRPr="00277768" w:rsidSect="00150EDA">
      <w:pgSz w:w="11909" w:h="16834" w:code="9"/>
      <w:pgMar w:top="720" w:right="547" w:bottom="720" w:left="80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EFD" w:rsidRDefault="00AD4EFD" w:rsidP="00150EDA">
      <w:pPr>
        <w:spacing w:after="0" w:line="240" w:lineRule="auto"/>
      </w:pPr>
      <w:r>
        <w:separator/>
      </w:r>
    </w:p>
  </w:endnote>
  <w:endnote w:type="continuationSeparator" w:id="1">
    <w:p w:rsidR="00AD4EFD" w:rsidRDefault="00AD4EFD" w:rsidP="0015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0"/>
        <w:szCs w:val="20"/>
      </w:rPr>
      <w:id w:val="31915855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Content>
          <w:p w:rsidR="003F5E10" w:rsidRPr="003F5E10" w:rsidRDefault="003F5E10">
            <w:pPr>
              <w:pStyle w:val="Foot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F5E10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3F5E10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3F5E10">
              <w:rPr>
                <w:rFonts w:asciiTheme="majorHAnsi" w:hAnsiTheme="majorHAnsi"/>
                <w:b/>
                <w:sz w:val="20"/>
                <w:szCs w:val="20"/>
              </w:rPr>
              <w:instrText xml:space="preserve"> PAGE </w:instrText>
            </w:r>
            <w:r w:rsidRPr="003F5E10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234845">
              <w:rPr>
                <w:rFonts w:asciiTheme="majorHAnsi" w:hAnsiTheme="majorHAnsi"/>
                <w:b/>
                <w:noProof/>
                <w:sz w:val="20"/>
                <w:szCs w:val="20"/>
              </w:rPr>
              <w:t>1</w:t>
            </w:r>
            <w:r w:rsidRPr="003F5E10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Pr="003F5E10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3F5E10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Pr="003F5E10">
              <w:rPr>
                <w:rFonts w:asciiTheme="majorHAnsi" w:hAnsiTheme="majorHAnsi"/>
                <w:b/>
                <w:sz w:val="20"/>
                <w:szCs w:val="20"/>
              </w:rPr>
              <w:instrText xml:space="preserve"> NUMPAGES  </w:instrText>
            </w:r>
            <w:r w:rsidRPr="003F5E10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234845">
              <w:rPr>
                <w:rFonts w:asciiTheme="majorHAnsi" w:hAnsiTheme="majorHAnsi"/>
                <w:b/>
                <w:noProof/>
                <w:sz w:val="20"/>
                <w:szCs w:val="20"/>
              </w:rPr>
              <w:t>2</w:t>
            </w:r>
            <w:r w:rsidRPr="003F5E10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3F5E10" w:rsidRDefault="003F5E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EFD" w:rsidRDefault="00AD4EFD" w:rsidP="00150EDA">
      <w:pPr>
        <w:spacing w:after="0" w:line="240" w:lineRule="auto"/>
      </w:pPr>
      <w:r>
        <w:separator/>
      </w:r>
    </w:p>
  </w:footnote>
  <w:footnote w:type="continuationSeparator" w:id="1">
    <w:p w:rsidR="00AD4EFD" w:rsidRDefault="00AD4EFD" w:rsidP="00150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FC" w:rsidRDefault="00FA20FC" w:rsidP="00FA20FC">
    <w:pPr>
      <w:spacing w:after="0" w:line="240" w:lineRule="auto"/>
      <w:rPr>
        <w:i/>
        <w:color w:val="E36C0A" w:themeColor="accent6" w:themeShade="BF"/>
      </w:rPr>
    </w:pPr>
    <w:r>
      <w:rPr>
        <w:rFonts w:ascii="Times" w:eastAsia="Times New Roman" w:hAnsi="Times"/>
        <w:noProof/>
        <w:sz w:val="20"/>
        <w:szCs w:val="20"/>
      </w:rPr>
      <w:t xml:space="preserve">          </w:t>
    </w:r>
    <w:r w:rsidRPr="00AE0DA6">
      <w:rPr>
        <w:rFonts w:ascii="Times" w:eastAsia="Times New Roman" w:hAnsi="Times"/>
        <w:noProof/>
        <w:sz w:val="20"/>
        <w:szCs w:val="20"/>
      </w:rPr>
      <w:drawing>
        <wp:inline distT="0" distB="0" distL="0" distR="0">
          <wp:extent cx="1350645" cy="265077"/>
          <wp:effectExtent l="19050" t="0" r="1905" b="0"/>
          <wp:docPr id="2" name="Picture 5" descr="edzus Healthcare Pvt. Lt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zus Healthcare Pvt. Ltd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9487" cy="26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" w:eastAsia="Times New Roman" w:hAnsi="Times"/>
        <w:noProof/>
        <w:sz w:val="20"/>
        <w:szCs w:val="20"/>
      </w:rPr>
      <w:t xml:space="preserve">                                                                                                                                                       </w:t>
    </w:r>
    <w:r>
      <w:rPr>
        <w:i/>
        <w:color w:val="E36C0A" w:themeColor="accent6" w:themeShade="BF"/>
      </w:rPr>
      <w:t xml:space="preserve">    </w:t>
    </w:r>
  </w:p>
  <w:p w:rsidR="00FA20FC" w:rsidRPr="00FA20FC" w:rsidRDefault="00FA20FC" w:rsidP="00FA20FC">
    <w:pPr>
      <w:spacing w:after="0" w:line="240" w:lineRule="auto"/>
      <w:rPr>
        <w:rFonts w:asciiTheme="majorHAnsi" w:eastAsia="Times New Roman" w:hAnsiTheme="majorHAnsi"/>
        <w:sz w:val="20"/>
        <w:szCs w:val="20"/>
        <w:lang w:val="en-GB"/>
      </w:rPr>
    </w:pPr>
    <w:r w:rsidRPr="00FA20FC">
      <w:rPr>
        <w:rFonts w:asciiTheme="majorHAnsi" w:hAnsiTheme="majorHAnsi"/>
        <w:i/>
        <w:color w:val="E36C0A" w:themeColor="accent6" w:themeShade="BF"/>
      </w:rPr>
      <w:t xml:space="preserve">            </w:t>
    </w:r>
    <w:r>
      <w:rPr>
        <w:rFonts w:asciiTheme="majorHAnsi" w:hAnsiTheme="majorHAnsi"/>
        <w:i/>
        <w:color w:val="E36C0A" w:themeColor="accent6" w:themeShade="BF"/>
      </w:rPr>
      <w:t xml:space="preserve">     </w:t>
    </w:r>
    <w:r w:rsidRPr="00FA20FC">
      <w:rPr>
        <w:rFonts w:asciiTheme="majorHAnsi" w:hAnsiTheme="majorHAnsi"/>
        <w:i/>
        <w:color w:val="E36C0A" w:themeColor="accent6" w:themeShade="BF"/>
      </w:rPr>
      <w:t xml:space="preserve">Believe to Achieve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Theme="majorHAnsi" w:hAnsiTheme="majorHAnsi"/>
        <w:i/>
        <w:color w:val="E36C0A" w:themeColor="accent6" w:themeShade="BF"/>
      </w:rPr>
      <w:t xml:space="preserve">                                                                                 </w:t>
    </w:r>
    <w:r w:rsidRPr="00FA20FC">
      <w:rPr>
        <w:rFonts w:asciiTheme="majorHAnsi" w:hAnsiTheme="majorHAnsi"/>
        <w:i/>
        <w:color w:val="E36C0A" w:themeColor="accent6" w:themeShade="BF"/>
      </w:rPr>
      <w:t xml:space="preserve"> </w:t>
    </w:r>
    <w:r>
      <w:rPr>
        <w:rFonts w:asciiTheme="majorHAnsi" w:hAnsiTheme="majorHAnsi"/>
        <w:i/>
        <w:color w:val="E36C0A" w:themeColor="accent6" w:themeShade="BF"/>
      </w:rPr>
      <w:t xml:space="preserve">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758B6"/>
    <w:multiLevelType w:val="hybridMultilevel"/>
    <w:tmpl w:val="CD1A1B0A"/>
    <w:lvl w:ilvl="0" w:tplc="A2B0D7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64882"/>
    <w:multiLevelType w:val="hybridMultilevel"/>
    <w:tmpl w:val="F3606E92"/>
    <w:lvl w:ilvl="0" w:tplc="6BBC83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65587D"/>
    <w:multiLevelType w:val="hybridMultilevel"/>
    <w:tmpl w:val="543C1A90"/>
    <w:lvl w:ilvl="0" w:tplc="A91E7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E2F68"/>
    <w:multiLevelType w:val="hybridMultilevel"/>
    <w:tmpl w:val="2248942E"/>
    <w:lvl w:ilvl="0" w:tplc="0C6A9C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A5BE8"/>
    <w:rsid w:val="00094652"/>
    <w:rsid w:val="00140B24"/>
    <w:rsid w:val="00150EDA"/>
    <w:rsid w:val="00234845"/>
    <w:rsid w:val="00272800"/>
    <w:rsid w:val="00277768"/>
    <w:rsid w:val="0029727A"/>
    <w:rsid w:val="0030494C"/>
    <w:rsid w:val="00351A43"/>
    <w:rsid w:val="00355D4B"/>
    <w:rsid w:val="003908E8"/>
    <w:rsid w:val="003F5E10"/>
    <w:rsid w:val="004D7211"/>
    <w:rsid w:val="006369C5"/>
    <w:rsid w:val="0069416A"/>
    <w:rsid w:val="007768C0"/>
    <w:rsid w:val="007B4E6F"/>
    <w:rsid w:val="008C3E80"/>
    <w:rsid w:val="008D3DCE"/>
    <w:rsid w:val="009D5637"/>
    <w:rsid w:val="00A16F5A"/>
    <w:rsid w:val="00A839F3"/>
    <w:rsid w:val="00AD4EFD"/>
    <w:rsid w:val="00CD51D0"/>
    <w:rsid w:val="00D733F7"/>
    <w:rsid w:val="00DA5BE8"/>
    <w:rsid w:val="00ED0FA0"/>
    <w:rsid w:val="00ED73BE"/>
    <w:rsid w:val="00FA20FC"/>
    <w:rsid w:val="00FD6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A839F3"/>
    <w:pPr>
      <w:autoSpaceDE w:val="0"/>
      <w:autoSpaceDN w:val="0"/>
      <w:adjustRightInd w:val="0"/>
      <w:spacing w:after="0" w:line="240" w:lineRule="auto"/>
      <w:jc w:val="both"/>
    </w:pPr>
    <w:rPr>
      <w:rFonts w:ascii="Georgia" w:eastAsia="Calibri" w:hAnsi="Georgia" w:cs="Arial"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A839F3"/>
    <w:rPr>
      <w:rFonts w:ascii="Georgia" w:eastAsia="Calibri" w:hAnsi="Georgia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B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B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3DC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69C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15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0EDA"/>
  </w:style>
  <w:style w:type="paragraph" w:styleId="Footer">
    <w:name w:val="footer"/>
    <w:basedOn w:val="Normal"/>
    <w:link w:val="FooterChar"/>
    <w:uiPriority w:val="99"/>
    <w:unhideWhenUsed/>
    <w:rsid w:val="00150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E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2507A-6E5F-421D-BE23-9B5BC37E4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suru international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manoj</dc:creator>
  <cp:keywords/>
  <dc:description/>
  <cp:lastModifiedBy>admin</cp:lastModifiedBy>
  <cp:revision>13</cp:revision>
  <cp:lastPrinted>2018-01-14T04:55:00Z</cp:lastPrinted>
  <dcterms:created xsi:type="dcterms:W3CDTF">2013-12-28T08:46:00Z</dcterms:created>
  <dcterms:modified xsi:type="dcterms:W3CDTF">2018-01-24T11:53:00Z</dcterms:modified>
</cp:coreProperties>
</file>